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9A5CD" w14:textId="77777777" w:rsidR="0070370E" w:rsidRDefault="0070370E">
      <w:pPr>
        <w:rPr>
          <w:rFonts w:cs="Arial"/>
        </w:rPr>
      </w:pPr>
    </w:p>
    <w:p w14:paraId="11DAAC60" w14:textId="77777777" w:rsidR="0070370E" w:rsidRDefault="00B12110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0D139EF1" w14:textId="77777777" w:rsidR="0070370E" w:rsidRDefault="0070370E">
      <w:pPr>
        <w:spacing w:line="420" w:lineRule="exact"/>
        <w:jc w:val="center"/>
      </w:pPr>
    </w:p>
    <w:p w14:paraId="44C542A4" w14:textId="77777777" w:rsidR="0070370E" w:rsidRDefault="00B12110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5E9A652B" w14:textId="77777777" w:rsidR="0070370E" w:rsidRDefault="0070370E">
      <w:pPr>
        <w:spacing w:line="420" w:lineRule="exact"/>
        <w:jc w:val="both"/>
        <w:rPr>
          <w:rFonts w:cs="Arial"/>
          <w:snapToGrid/>
        </w:rPr>
      </w:pPr>
    </w:p>
    <w:p w14:paraId="6428096C" w14:textId="77777777" w:rsidR="0070370E" w:rsidRDefault="00B12110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EFE562A" w14:textId="77777777" w:rsidR="0070370E" w:rsidRDefault="00B12110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E3C729C" w14:textId="77777777" w:rsidR="0070370E" w:rsidRDefault="0070370E">
      <w:pPr>
        <w:spacing w:line="420" w:lineRule="exact"/>
        <w:jc w:val="both"/>
      </w:pPr>
    </w:p>
    <w:p w14:paraId="60058D22" w14:textId="77777777" w:rsidR="0070370E" w:rsidRDefault="00B12110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50042F9C" w14:textId="77777777" w:rsidR="0070370E" w:rsidRDefault="0070370E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4BA360D8" w14:textId="77777777" w:rsidR="0070370E" w:rsidRDefault="00B12110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joblib</w:t>
      </w:r>
      <w:proofErr w:type="spellEnd"/>
      <w:r>
        <w:rPr>
          <w:rFonts w:ascii="微软雅黑" w:hAnsi="微软雅黑"/>
          <w:b w:val="0"/>
          <w:sz w:val="21"/>
        </w:rPr>
        <w:t xml:space="preserve"> 1.4.2</w:t>
      </w:r>
    </w:p>
    <w:p w14:paraId="55C70AE5" w14:textId="77777777" w:rsidR="0070370E" w:rsidRDefault="00B12110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7FECF83B" w14:textId="77777777" w:rsidR="00696B00" w:rsidRDefault="00B12110">
      <w:pPr>
        <w:spacing w:line="420" w:lineRule="exact"/>
        <w:rPr>
          <w:rFonts w:ascii="宋体" w:hAnsi="宋体"/>
          <w:sz w:val="22"/>
        </w:rPr>
      </w:pPr>
      <w:r>
        <w:rPr>
          <w:rFonts w:ascii="宋体" w:hAnsi="宋体"/>
          <w:sz w:val="22"/>
        </w:rPr>
        <w:t>Copyright (c) 2012, Regents of the University of California.</w:t>
      </w:r>
      <w:r>
        <w:rPr>
          <w:rFonts w:ascii="宋体" w:hAnsi="宋体"/>
          <w:sz w:val="22"/>
        </w:rPr>
        <w:br/>
        <w:t>Copyright (c) 2009 `</w:t>
      </w:r>
      <w:proofErr w:type="spellStart"/>
      <w:r>
        <w:rPr>
          <w:rFonts w:ascii="宋体" w:hAnsi="宋体"/>
          <w:sz w:val="22"/>
        </w:rPr>
        <w:t>PiCloud</w:t>
      </w:r>
      <w:proofErr w:type="spellEnd"/>
      <w:r>
        <w:rPr>
          <w:rFonts w:ascii="宋体" w:hAnsi="宋体"/>
          <w:sz w:val="22"/>
        </w:rPr>
        <w:t xml:space="preserve">, Inc. </w:t>
      </w:r>
    </w:p>
    <w:p w14:paraId="4FF9D785" w14:textId="3F4973D1" w:rsidR="0070370E" w:rsidRDefault="00B12110">
      <w:pPr>
        <w:spacing w:line="420" w:lineRule="exact"/>
      </w:pPr>
      <w:r>
        <w:rPr>
          <w:rFonts w:ascii="宋体" w:hAnsi="宋体"/>
          <w:sz w:val="22"/>
        </w:rPr>
        <w:t xml:space="preserve">Copyright (c) 2012-now, </w:t>
      </w:r>
      <w:proofErr w:type="spellStart"/>
      <w:r>
        <w:rPr>
          <w:rFonts w:ascii="宋体" w:hAnsi="宋体"/>
          <w:sz w:val="22"/>
        </w:rPr>
        <w:t>CloudPickle</w:t>
      </w:r>
      <w:proofErr w:type="spellEnd"/>
      <w:r>
        <w:rPr>
          <w:rFonts w:ascii="宋体" w:hAnsi="宋体"/>
          <w:sz w:val="22"/>
        </w:rPr>
        <w:t xml:space="preserve"> developers and contributors.</w:t>
      </w:r>
      <w:r>
        <w:rPr>
          <w:rFonts w:ascii="宋体" w:hAnsi="宋体"/>
          <w:sz w:val="22"/>
        </w:rPr>
        <w:br/>
        <w:t xml:space="preserve">Copyright (c) 2008-2021, The </w:t>
      </w:r>
      <w:proofErr w:type="spellStart"/>
      <w:r>
        <w:rPr>
          <w:rFonts w:ascii="宋体" w:hAnsi="宋体"/>
          <w:sz w:val="22"/>
        </w:rPr>
        <w:t>joblib</w:t>
      </w:r>
      <w:proofErr w:type="spellEnd"/>
      <w:r>
        <w:rPr>
          <w:rFonts w:ascii="宋体" w:hAnsi="宋体"/>
          <w:sz w:val="22"/>
        </w:rPr>
        <w:t xml:space="preserve"> developers.</w:t>
      </w:r>
      <w:r>
        <w:rPr>
          <w:rFonts w:ascii="宋体" w:hAnsi="宋体"/>
          <w:sz w:val="22"/>
        </w:rPr>
        <w:br/>
        <w:t xml:space="preserve">Copyright (c) 2010-2011 Gael </w:t>
      </w:r>
      <w:proofErr w:type="spellStart"/>
      <w:r>
        <w:rPr>
          <w:rFonts w:ascii="宋体" w:hAnsi="宋体"/>
          <w:sz w:val="22"/>
        </w:rPr>
        <w:t>Varoquaux</w:t>
      </w:r>
      <w:proofErr w:type="spellEnd"/>
      <w:r>
        <w:rPr>
          <w:rFonts w:ascii="宋体" w:hAnsi="宋体"/>
          <w:sz w:val="22"/>
        </w:rPr>
        <w:t xml:space="preserve"> License: BSD Style, 3 clauses.</w:t>
      </w:r>
      <w:r>
        <w:rPr>
          <w:rFonts w:ascii="宋体" w:hAnsi="宋体"/>
          <w:sz w:val="22"/>
        </w:rPr>
        <w:br/>
        <w:t xml:space="preserve">copyright 2008-2021, </w:t>
      </w:r>
      <w:proofErr w:type="spellStart"/>
      <w:r>
        <w:rPr>
          <w:rFonts w:ascii="宋体" w:hAnsi="宋体"/>
          <w:sz w:val="22"/>
        </w:rPr>
        <w:t>Joblib</w:t>
      </w:r>
      <w:proofErr w:type="spellEnd"/>
      <w:r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>developers</w:t>
      </w:r>
      <w:r>
        <w:rPr>
          <w:rFonts w:ascii="宋体" w:hAnsi="宋体"/>
          <w:sz w:val="22"/>
        </w:rPr>
        <w:br/>
        <w:t xml:space="preserve">Copyright (c) 2009 Gael </w:t>
      </w:r>
      <w:proofErr w:type="spellStart"/>
      <w:r>
        <w:rPr>
          <w:rFonts w:ascii="宋体" w:hAnsi="宋体"/>
          <w:sz w:val="22"/>
        </w:rPr>
        <w:t>Varoquaux</w:t>
      </w:r>
      <w:proofErr w:type="spellEnd"/>
      <w:r>
        <w:rPr>
          <w:rFonts w:ascii="宋体" w:hAnsi="宋体"/>
          <w:sz w:val="22"/>
        </w:rPr>
        <w:t xml:space="preserve"> License: BSD Style, 3 clauses.</w:t>
      </w:r>
      <w:r>
        <w:rPr>
          <w:rFonts w:ascii="宋体" w:hAnsi="宋体"/>
          <w:sz w:val="22"/>
        </w:rPr>
        <w:br/>
        <w:t xml:space="preserve">Copyright (c) 2010 Gael </w:t>
      </w:r>
      <w:proofErr w:type="spellStart"/>
      <w:r>
        <w:rPr>
          <w:rFonts w:ascii="宋体" w:hAnsi="宋体"/>
          <w:sz w:val="22"/>
        </w:rPr>
        <w:t>Varoquaux</w:t>
      </w:r>
      <w:proofErr w:type="spellEnd"/>
      <w:r>
        <w:rPr>
          <w:rFonts w:ascii="宋体" w:hAnsi="宋体"/>
          <w:sz w:val="22"/>
        </w:rPr>
        <w:t xml:space="preserve"> License: BSD Style, 3 clauses.</w:t>
      </w:r>
      <w:r>
        <w:rPr>
          <w:rFonts w:ascii="宋体" w:hAnsi="宋体"/>
          <w:sz w:val="22"/>
        </w:rPr>
        <w:br/>
        <w:t>Copyright 2009 Brian Quinlan. All Rights Reserved.</w:t>
      </w:r>
      <w:r>
        <w:rPr>
          <w:rFonts w:ascii="宋体" w:hAnsi="宋体"/>
          <w:sz w:val="22"/>
        </w:rPr>
        <w:br/>
        <w:t xml:space="preserve">Copyright (c) 2008 Gael </w:t>
      </w:r>
      <w:proofErr w:type="spellStart"/>
      <w:r>
        <w:rPr>
          <w:rFonts w:ascii="宋体" w:hAnsi="宋体"/>
          <w:sz w:val="22"/>
        </w:rPr>
        <w:t>Varoquaux</w:t>
      </w:r>
      <w:proofErr w:type="spellEnd"/>
      <w:r>
        <w:rPr>
          <w:rFonts w:ascii="宋体" w:hAnsi="宋体"/>
          <w:sz w:val="22"/>
        </w:rPr>
        <w:t xml:space="preserve"> License: BSD Style, 3 clauses.</w:t>
      </w:r>
      <w:r>
        <w:rPr>
          <w:rFonts w:ascii="宋体" w:hAnsi="宋体"/>
          <w:sz w:val="22"/>
        </w:rPr>
        <w:br/>
      </w:r>
    </w:p>
    <w:p w14:paraId="3ECDEB79" w14:textId="77777777" w:rsidR="0070370E" w:rsidRDefault="00B12110">
      <w:pPr>
        <w:spacing w:line="420" w:lineRule="exact"/>
      </w:pPr>
      <w:r>
        <w:rPr>
          <w:b/>
          <w:sz w:val="24"/>
        </w:rPr>
        <w:lastRenderedPageBreak/>
        <w:t xml:space="preserve">License: </w:t>
      </w:r>
      <w:r>
        <w:t>BSD-3-clause</w:t>
      </w:r>
    </w:p>
    <w:p w14:paraId="7CCF58D8" w14:textId="77777777" w:rsidR="0070370E" w:rsidRDefault="00B12110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t>Redistribution and use in source and binary forms, with or without 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1. Redistributions of source code must retain the above copyright notice, this list of </w:t>
      </w:r>
      <w:r>
        <w:rPr>
          <w:rFonts w:ascii="Times New Roman" w:hAnsi="Times New Roman"/>
        </w:rPr>
        <w:t>conditions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</w:t>
      </w:r>
      <w:r>
        <w:rPr>
          <w:rFonts w:ascii="Times New Roman" w:hAnsi="Times New Roman"/>
        </w:rPr>
        <w:t>her the name of the copyright holder nor the names of its contributors may be used to endorse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</w:t>
      </w:r>
      <w:r>
        <w:rPr>
          <w:rFonts w:ascii="Times New Roman" w:hAnsi="Times New Roman"/>
        </w:rPr>
        <w:t xml:space="preserve"> IS" AND ANY EXPRESS OR IMPLIED WARRANTIES, INCLUDING, BUT NOT LIMITED TO, THE IMPLIED WARRANTIES OF MERCHANTABILITY AND FITNESS FOR A PARTICULAR PURPOSE ARE DISCLAIMED. IN NO EVENT SHALL THE COPYRIGHT HOLDER OR CONTRIBUTORS BE LIABLE FOR ANY DIRECT, INDIR</w:t>
      </w:r>
      <w:r>
        <w:rPr>
          <w:rFonts w:ascii="Times New Roman" w:hAnsi="Times New Roman"/>
        </w:rPr>
        <w:t>ECT, INCIDENTAL, SPECIAL, EXEMPLARY, OR CONSEQUENTIAL DAMAGES (INCLUDING, BUT NOT LIMITED TO, PROCUREMENT OF SUBSTITUTE GOODS OR SERVICES; LOSS OF USE, DATA, OR PROFITS; OR BUSINESS INTERRUPTION) HOWEVER CAUSED AND ON ANY THEORY OF LIABILITY, WHETHER IN CO</w:t>
      </w:r>
      <w:r>
        <w:rPr>
          <w:rFonts w:ascii="Times New Roman" w:hAnsi="Times New Roman"/>
        </w:rPr>
        <w:t>NTRACT, STRICT LIABILITY, OR TORT (INCLUDING NEGLIGENCE OR OTHERWISE) ARISING IN ANY WAY OUT OF THE USE OF THIS SOFTWARE, EVEN IF ADVISED OF THE POSSIBILITY OF SUCH DAMAGE.</w:t>
      </w:r>
      <w:r>
        <w:rPr>
          <w:rFonts w:ascii="Times New Roman" w:hAnsi="Times New Roman"/>
        </w:rPr>
        <w:br/>
      </w:r>
    </w:p>
    <w:p w14:paraId="39905925" w14:textId="77777777" w:rsidR="0070370E" w:rsidRDefault="0070370E"/>
    <w:p w14:paraId="71B8B1E3" w14:textId="77777777" w:rsidR="0070370E" w:rsidRDefault="0070370E">
      <w:pPr>
        <w:jc w:val="both"/>
        <w:rPr>
          <w:rFonts w:cs="Arial"/>
        </w:rPr>
      </w:pPr>
    </w:p>
    <w:p w14:paraId="558D3C50" w14:textId="77777777" w:rsidR="0070370E" w:rsidRDefault="0070370E">
      <w:pPr>
        <w:jc w:val="both"/>
        <w:rPr>
          <w:rFonts w:cs="Arial"/>
          <w:color w:val="000000"/>
        </w:rPr>
      </w:pPr>
    </w:p>
    <w:sectPr w:rsidR="0070370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BB2C" w14:textId="77777777" w:rsidR="00B12110" w:rsidRDefault="00B12110">
      <w:pPr>
        <w:spacing w:line="240" w:lineRule="auto"/>
      </w:pPr>
      <w:r>
        <w:separator/>
      </w:r>
    </w:p>
  </w:endnote>
  <w:endnote w:type="continuationSeparator" w:id="0">
    <w:p w14:paraId="4DA0B5C6" w14:textId="77777777" w:rsidR="00B12110" w:rsidRDefault="00B121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70370E" w14:paraId="71811B48" w14:textId="77777777">
      <w:tc>
        <w:tcPr>
          <w:tcW w:w="1542" w:type="pct"/>
        </w:tcPr>
        <w:p w14:paraId="7BF7B2B8" w14:textId="77777777" w:rsidR="0070370E" w:rsidRDefault="00B12110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696B00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68902F42" w14:textId="77777777" w:rsidR="0070370E" w:rsidRDefault="0070370E">
          <w:pPr>
            <w:pStyle w:val="aa"/>
          </w:pPr>
        </w:p>
      </w:tc>
      <w:tc>
        <w:tcPr>
          <w:tcW w:w="1605" w:type="pct"/>
        </w:tcPr>
        <w:p w14:paraId="7E71DEE6" w14:textId="77777777" w:rsidR="0070370E" w:rsidRDefault="00B12110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01009192" w14:textId="77777777" w:rsidR="0070370E" w:rsidRDefault="0070370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38293" w14:textId="77777777" w:rsidR="00B12110" w:rsidRDefault="00B12110">
      <w:r>
        <w:separator/>
      </w:r>
    </w:p>
  </w:footnote>
  <w:footnote w:type="continuationSeparator" w:id="0">
    <w:p w14:paraId="7B2AF99F" w14:textId="77777777" w:rsidR="00B12110" w:rsidRDefault="00B12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70370E" w14:paraId="20ECA35D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773CE546" w14:textId="77777777" w:rsidR="0070370E" w:rsidRDefault="0070370E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76349D2C" w14:textId="77777777" w:rsidR="0070370E" w:rsidRDefault="00B12110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5B7E8CCE" w14:textId="77777777" w:rsidR="0070370E" w:rsidRDefault="0070370E">
          <w:pPr>
            <w:pStyle w:val="ab"/>
            <w:ind w:firstLine="33"/>
          </w:pPr>
        </w:p>
      </w:tc>
    </w:tr>
  </w:tbl>
  <w:p w14:paraId="3143E92C" w14:textId="77777777" w:rsidR="0070370E" w:rsidRDefault="0070370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6B00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70E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110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394E4"/>
  <w15:docId w15:val="{278F4B6D-04A0-47A2-B27E-9854FED3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441</Words>
  <Characters>2515</Characters>
  <Application>Microsoft Office Word</Application>
  <DocSecurity>0</DocSecurity>
  <Lines>20</Lines>
  <Paragraphs>5</Paragraphs>
  <ScaleCrop>false</ScaleCrop>
  <Company>Huawei Technologies Co.,Ltd.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2025-03-14T02:20:00Z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