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nodejs-growl 1.10.5</w:t>
      </w:r>
    </w:p>
    <w:p>
      <w:pPr/>
      <w:r>
        <w:rPr>
          <w:rStyle w:val="13"/>
          <w:rFonts w:ascii="Arial" w:hAnsi="Arial"/>
          <w:b/>
        </w:rPr>
        <w:t xml:space="preserve">Copyright notice: </w:t>
      </w:r>
    </w:p>
    <w:p>
      <w:pPr/>
      <w:r>
        <w:rPr>
          <w:rStyle w:val="13"/>
          <w:rFonts w:ascii="宋体" w:hAnsi="宋体"/>
          <w:sz w:val="22"/>
        </w:rPr>
        <w:t>Copyright (c) 2009 TJ Holowaychuk &lt;tj@vision-media.ca&gt;</w:t>
        <w:br/>
        <w:t>Copyright (c) 2016 Joshua Boy Nicolai Appelman &lt;joshua@jbna.nl&gt;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